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87" w:rsidRPr="00CD20CF" w:rsidRDefault="00507E87" w:rsidP="008D179C">
      <w:pPr>
        <w:jc w:val="center"/>
        <w:rPr>
          <w:rFonts w:ascii="Times New Roman" w:hAnsi="Times New Roman" w:cs="Times New Roman"/>
          <w:b/>
        </w:rPr>
      </w:pPr>
      <w:r w:rsidRPr="00CD20CF">
        <w:rPr>
          <w:rFonts w:ascii="Times New Roman" w:hAnsi="Times New Roman" w:cs="Times New Roman"/>
          <w:b/>
        </w:rPr>
        <w:t>Аналитическая справка по результатам проведения краевой диагностической работы</w:t>
      </w:r>
    </w:p>
    <w:p w:rsidR="008D179C" w:rsidRPr="00CD20CF" w:rsidRDefault="00507E87" w:rsidP="008D179C">
      <w:pPr>
        <w:jc w:val="center"/>
        <w:rPr>
          <w:rFonts w:ascii="Times New Roman" w:hAnsi="Times New Roman" w:cs="Times New Roman"/>
          <w:b/>
        </w:rPr>
      </w:pPr>
      <w:r w:rsidRPr="00CD20CF">
        <w:rPr>
          <w:rFonts w:ascii="Times New Roman" w:hAnsi="Times New Roman" w:cs="Times New Roman"/>
          <w:b/>
        </w:rPr>
        <w:t>по читательской грамотности для 4-х классов в 2031-2024 учебном году</w:t>
      </w:r>
    </w:p>
    <w:p w:rsidR="00507E87" w:rsidRPr="00CD20CF" w:rsidRDefault="00507E87" w:rsidP="008D179C">
      <w:pPr>
        <w:jc w:val="center"/>
        <w:rPr>
          <w:rFonts w:ascii="Times New Roman" w:hAnsi="Times New Roman" w:cs="Times New Roman"/>
          <w:b/>
        </w:rPr>
      </w:pPr>
      <w:r w:rsidRPr="00CD20CF">
        <w:rPr>
          <w:rFonts w:ascii="Times New Roman" w:hAnsi="Times New Roman" w:cs="Times New Roman"/>
          <w:b/>
        </w:rPr>
        <w:t xml:space="preserve">  МБОУ Мотыгинская средняя школа</w:t>
      </w:r>
    </w:p>
    <w:p w:rsidR="00507E87" w:rsidRPr="00CD20CF" w:rsidRDefault="00507E87" w:rsidP="00507E87">
      <w:pPr>
        <w:rPr>
          <w:rFonts w:ascii="Times New Roman" w:hAnsi="Times New Roman" w:cs="Times New Roman"/>
        </w:rPr>
      </w:pPr>
      <w:r w:rsidRPr="00CD20CF">
        <w:rPr>
          <w:rFonts w:ascii="Times New Roman" w:hAnsi="Times New Roman" w:cs="Times New Roman"/>
        </w:rPr>
        <w:t xml:space="preserve"> Цель анализа – определение уровня  сформированности у обучающихся </w:t>
      </w:r>
      <w:proofErr w:type="spellStart"/>
      <w:r w:rsidRPr="00CD20CF">
        <w:rPr>
          <w:rFonts w:ascii="Times New Roman" w:hAnsi="Times New Roman" w:cs="Times New Roman"/>
        </w:rPr>
        <w:t>метапредметных</w:t>
      </w:r>
      <w:proofErr w:type="spellEnd"/>
      <w:r w:rsidRPr="00CD20CF">
        <w:rPr>
          <w:rFonts w:ascii="Times New Roman" w:hAnsi="Times New Roman" w:cs="Times New Roman"/>
        </w:rPr>
        <w:t xml:space="preserve"> результатов, связанных с чтением и пониманием текстов, с использованием информации из текстов для различных целей, выявление проблемных групп умений. </w:t>
      </w:r>
    </w:p>
    <w:p w:rsidR="00507E87" w:rsidRPr="00CD20CF" w:rsidRDefault="00507E87" w:rsidP="00507E87">
      <w:pPr>
        <w:rPr>
          <w:rFonts w:ascii="Times New Roman" w:hAnsi="Times New Roman" w:cs="Times New Roman"/>
        </w:rPr>
      </w:pPr>
      <w:r w:rsidRPr="00CD20CF">
        <w:rPr>
          <w:rFonts w:ascii="Times New Roman" w:hAnsi="Times New Roman" w:cs="Times New Roman"/>
        </w:rPr>
        <w:t xml:space="preserve">Основными показателями, по которым были представлены результаты общеобразовательных организаций, федеральными разработчиками модели оценки качества общего образования были установлены следующие: </w:t>
      </w:r>
    </w:p>
    <w:p w:rsidR="00507E87" w:rsidRPr="00CD20CF" w:rsidRDefault="00507E87" w:rsidP="00507E87">
      <w:pPr>
        <w:rPr>
          <w:rFonts w:ascii="Times New Roman" w:hAnsi="Times New Roman" w:cs="Times New Roman"/>
        </w:rPr>
      </w:pPr>
      <w:r w:rsidRPr="00CD20CF">
        <w:rPr>
          <w:rFonts w:ascii="Times New Roman" w:hAnsi="Times New Roman" w:cs="Times New Roman"/>
        </w:rPr>
        <w:t xml:space="preserve">1. </w:t>
      </w:r>
      <w:proofErr w:type="spellStart"/>
      <w:r w:rsidRPr="00CD20CF">
        <w:rPr>
          <w:rFonts w:ascii="Times New Roman" w:hAnsi="Times New Roman" w:cs="Times New Roman"/>
        </w:rPr>
        <w:t>Сформированность</w:t>
      </w:r>
      <w:proofErr w:type="spellEnd"/>
      <w:r w:rsidRPr="00CD20CF">
        <w:rPr>
          <w:rFonts w:ascii="Times New Roman" w:hAnsi="Times New Roman" w:cs="Times New Roman"/>
        </w:rPr>
        <w:t xml:space="preserve"> </w:t>
      </w:r>
      <w:proofErr w:type="spellStart"/>
      <w:r w:rsidRPr="00CD20CF">
        <w:rPr>
          <w:rFonts w:ascii="Times New Roman" w:hAnsi="Times New Roman" w:cs="Times New Roman"/>
        </w:rPr>
        <w:t>метапредметных</w:t>
      </w:r>
      <w:proofErr w:type="spellEnd"/>
      <w:r w:rsidRPr="00CD20CF">
        <w:rPr>
          <w:rFonts w:ascii="Times New Roman" w:hAnsi="Times New Roman" w:cs="Times New Roman"/>
        </w:rPr>
        <w:t xml:space="preserve"> умений в области чтения и работы с информацией – успешность выполнения всей работы. </w:t>
      </w:r>
    </w:p>
    <w:p w:rsidR="00507E87" w:rsidRPr="00CD20CF" w:rsidRDefault="00507E87" w:rsidP="00507E87">
      <w:pPr>
        <w:rPr>
          <w:rFonts w:ascii="Times New Roman" w:hAnsi="Times New Roman" w:cs="Times New Roman"/>
        </w:rPr>
      </w:pPr>
      <w:r w:rsidRPr="00CD20CF">
        <w:rPr>
          <w:rFonts w:ascii="Times New Roman" w:hAnsi="Times New Roman" w:cs="Times New Roman"/>
        </w:rPr>
        <w:t xml:space="preserve">2. </w:t>
      </w:r>
      <w:proofErr w:type="spellStart"/>
      <w:r w:rsidRPr="00CD20CF">
        <w:rPr>
          <w:rFonts w:ascii="Times New Roman" w:hAnsi="Times New Roman" w:cs="Times New Roman"/>
        </w:rPr>
        <w:t>Сформированность</w:t>
      </w:r>
      <w:proofErr w:type="spellEnd"/>
      <w:r w:rsidRPr="00CD20CF">
        <w:rPr>
          <w:rFonts w:ascii="Times New Roman" w:hAnsi="Times New Roman" w:cs="Times New Roman"/>
        </w:rPr>
        <w:t xml:space="preserve"> отдельных групп умений – успешность выполнения заданий по группам умений. Количественной характеристикой данного показателя является общий балл за выполнение заданий каждой группы умений. Он равен отношению баллов, полученных учеником за выполнение заданий, оценивающих </w:t>
      </w:r>
      <w:proofErr w:type="spellStart"/>
      <w:r w:rsidRPr="00CD20CF">
        <w:rPr>
          <w:rFonts w:ascii="Times New Roman" w:hAnsi="Times New Roman" w:cs="Times New Roman"/>
        </w:rPr>
        <w:t>сформированность</w:t>
      </w:r>
      <w:proofErr w:type="spellEnd"/>
      <w:r w:rsidRPr="00CD20CF">
        <w:rPr>
          <w:rFonts w:ascii="Times New Roman" w:hAnsi="Times New Roman" w:cs="Times New Roman"/>
        </w:rPr>
        <w:t xml:space="preserve"> умений каждой группы, к максимальному баллу, который можно было получить за выполнение этих заданий, выраженное в процентах. </w:t>
      </w:r>
    </w:p>
    <w:p w:rsidR="00507E87" w:rsidRPr="00CD20CF" w:rsidRDefault="00507E87" w:rsidP="00507E87">
      <w:pPr>
        <w:rPr>
          <w:rFonts w:ascii="Times New Roman" w:hAnsi="Times New Roman" w:cs="Times New Roman"/>
        </w:rPr>
      </w:pPr>
      <w:r w:rsidRPr="00CD20CF">
        <w:rPr>
          <w:rFonts w:ascii="Times New Roman" w:hAnsi="Times New Roman" w:cs="Times New Roman"/>
        </w:rPr>
        <w:t xml:space="preserve">В работе по читательской грамотности оценивалась </w:t>
      </w:r>
      <w:proofErr w:type="spellStart"/>
      <w:r w:rsidRPr="00CD20CF">
        <w:rPr>
          <w:rFonts w:ascii="Times New Roman" w:hAnsi="Times New Roman" w:cs="Times New Roman"/>
        </w:rPr>
        <w:t>сформированность</w:t>
      </w:r>
      <w:proofErr w:type="spellEnd"/>
      <w:r w:rsidRPr="00CD20CF">
        <w:rPr>
          <w:rFonts w:ascii="Times New Roman" w:hAnsi="Times New Roman" w:cs="Times New Roman"/>
        </w:rPr>
        <w:t xml:space="preserve"> трех групп умений: </w:t>
      </w:r>
    </w:p>
    <w:p w:rsidR="00507E87" w:rsidRPr="00CD20CF" w:rsidRDefault="00507E87" w:rsidP="00507E87">
      <w:pPr>
        <w:rPr>
          <w:rFonts w:ascii="Times New Roman" w:hAnsi="Times New Roman" w:cs="Times New Roman"/>
        </w:rPr>
      </w:pPr>
      <w:r w:rsidRPr="00CD20CF">
        <w:rPr>
          <w:rFonts w:ascii="Times New Roman" w:hAnsi="Times New Roman" w:cs="Times New Roman"/>
        </w:rPr>
        <w:t xml:space="preserve">1. Общее понимание текста, ориентация в тексте; </w:t>
      </w:r>
    </w:p>
    <w:p w:rsidR="00507E87" w:rsidRPr="00CD20CF" w:rsidRDefault="00507E87" w:rsidP="00507E87">
      <w:pPr>
        <w:rPr>
          <w:rFonts w:ascii="Times New Roman" w:hAnsi="Times New Roman" w:cs="Times New Roman"/>
        </w:rPr>
      </w:pPr>
      <w:r w:rsidRPr="00CD20CF">
        <w:rPr>
          <w:rFonts w:ascii="Times New Roman" w:hAnsi="Times New Roman" w:cs="Times New Roman"/>
        </w:rPr>
        <w:t xml:space="preserve">2. Глубокое и детальное понимание содержания и формы текста; </w:t>
      </w:r>
    </w:p>
    <w:p w:rsidR="00507E87" w:rsidRPr="00CD20CF" w:rsidRDefault="00507E87" w:rsidP="00507E87">
      <w:pPr>
        <w:rPr>
          <w:rFonts w:ascii="Times New Roman" w:hAnsi="Times New Roman" w:cs="Times New Roman"/>
        </w:rPr>
      </w:pPr>
      <w:r w:rsidRPr="00CD20CF">
        <w:rPr>
          <w:rFonts w:ascii="Times New Roman" w:hAnsi="Times New Roman" w:cs="Times New Roman"/>
        </w:rPr>
        <w:t xml:space="preserve">3. Использование информации из текста для различных целей. </w:t>
      </w:r>
    </w:p>
    <w:p w:rsidR="00507E87" w:rsidRPr="00CD20CF" w:rsidRDefault="00507E87" w:rsidP="00507E87">
      <w:pPr>
        <w:rPr>
          <w:rFonts w:ascii="Times New Roman" w:hAnsi="Times New Roman" w:cs="Times New Roman"/>
        </w:rPr>
      </w:pPr>
      <w:r w:rsidRPr="00CD20CF">
        <w:rPr>
          <w:rFonts w:ascii="Times New Roman" w:hAnsi="Times New Roman" w:cs="Times New Roman"/>
        </w:rPr>
        <w:t xml:space="preserve">Ниже представлено описание этих групп. </w:t>
      </w:r>
    </w:p>
    <w:p w:rsidR="00507E87" w:rsidRPr="00CD20CF" w:rsidRDefault="00507E87" w:rsidP="00507E87">
      <w:pPr>
        <w:rPr>
          <w:rFonts w:ascii="Times New Roman" w:hAnsi="Times New Roman" w:cs="Times New Roman"/>
        </w:rPr>
      </w:pPr>
      <w:r w:rsidRPr="00CD20CF">
        <w:rPr>
          <w:rFonts w:ascii="Times New Roman" w:hAnsi="Times New Roman" w:cs="Times New Roman"/>
        </w:rPr>
        <w:t xml:space="preserve">Группа 1 включает в себя поиск и выявление в тексте информации, представленной в различном виде (ориентация в тексте), а также формулирование прямых выводов и заключений на основе фактов, имеющихся в тексте (общее понимание того, что говорится в тексте, понимание основной идеи). </w:t>
      </w:r>
    </w:p>
    <w:p w:rsidR="00507E87" w:rsidRPr="00CD20CF" w:rsidRDefault="00507E87" w:rsidP="00507E87">
      <w:pPr>
        <w:rPr>
          <w:rFonts w:ascii="Times New Roman" w:hAnsi="Times New Roman" w:cs="Times New Roman"/>
        </w:rPr>
      </w:pPr>
      <w:r w:rsidRPr="00CD20CF">
        <w:rPr>
          <w:rFonts w:ascii="Times New Roman" w:hAnsi="Times New Roman" w:cs="Times New Roman"/>
        </w:rPr>
        <w:t xml:space="preserve">Группа 2 включает в себя анализ, интерпретацию и обобщение информации, представленной в тексте, формулирование на ее основе сложных выводов и оценочных суждений. </w:t>
      </w:r>
    </w:p>
    <w:p w:rsidR="00507E87" w:rsidRPr="00CD20CF" w:rsidRDefault="00507E87" w:rsidP="00507E87">
      <w:pPr>
        <w:rPr>
          <w:rFonts w:ascii="Times New Roman" w:hAnsi="Times New Roman" w:cs="Times New Roman"/>
        </w:rPr>
      </w:pPr>
      <w:r w:rsidRPr="00CD20CF">
        <w:rPr>
          <w:rFonts w:ascii="Times New Roman" w:hAnsi="Times New Roman" w:cs="Times New Roman"/>
        </w:rPr>
        <w:t xml:space="preserve">Группа 3 включает в себя использование информации из текста для различных целей: для решения различного круга учебно-познавательных и учебно-практических задач без привлечения или с привлечением дополнительных знаний и личного опыта ученика. </w:t>
      </w:r>
    </w:p>
    <w:p w:rsidR="00507E87" w:rsidRPr="00CD20CF" w:rsidRDefault="00507E87" w:rsidP="00507E87">
      <w:pPr>
        <w:rPr>
          <w:rFonts w:ascii="Times New Roman" w:hAnsi="Times New Roman" w:cs="Times New Roman"/>
        </w:rPr>
      </w:pPr>
      <w:r w:rsidRPr="00CD20CF">
        <w:rPr>
          <w:rFonts w:ascii="Times New Roman" w:hAnsi="Times New Roman" w:cs="Times New Roman"/>
        </w:rPr>
        <w:t xml:space="preserve"> В краевой диагностической работе по читательской грамотности (далее КДР</w:t>
      </w:r>
      <w:proofErr w:type="gramStart"/>
      <w:r w:rsidRPr="00CD20CF">
        <w:rPr>
          <w:rFonts w:ascii="Times New Roman" w:hAnsi="Times New Roman" w:cs="Times New Roman"/>
        </w:rPr>
        <w:t>4</w:t>
      </w:r>
      <w:proofErr w:type="gramEnd"/>
      <w:r w:rsidRPr="00CD20CF">
        <w:rPr>
          <w:rFonts w:ascii="Times New Roman" w:hAnsi="Times New Roman" w:cs="Times New Roman"/>
        </w:rPr>
        <w:t xml:space="preserve"> ЧГ) в 2023-2024 году приняли участие</w:t>
      </w:r>
      <w:r w:rsidR="008D179C" w:rsidRPr="00CD20CF">
        <w:rPr>
          <w:rFonts w:ascii="Times New Roman" w:hAnsi="Times New Roman" w:cs="Times New Roman"/>
        </w:rPr>
        <w:t xml:space="preserve"> 67</w:t>
      </w:r>
      <w:r w:rsidRPr="00CD20CF">
        <w:rPr>
          <w:rFonts w:ascii="Times New Roman" w:hAnsi="Times New Roman" w:cs="Times New Roman"/>
        </w:rPr>
        <w:t xml:space="preserve"> обучающихся из трех классов.</w:t>
      </w:r>
    </w:p>
    <w:p w:rsidR="00E85C13" w:rsidRPr="00CD20CF" w:rsidRDefault="00E85C13" w:rsidP="00507E87">
      <w:pPr>
        <w:rPr>
          <w:rFonts w:ascii="Times New Roman" w:hAnsi="Times New Roman" w:cs="Times New Roman"/>
          <w:b/>
        </w:rPr>
      </w:pPr>
    </w:p>
    <w:p w:rsidR="00E85C13" w:rsidRPr="00CD20CF" w:rsidRDefault="00E85C13" w:rsidP="00507E87">
      <w:pPr>
        <w:rPr>
          <w:rFonts w:ascii="Times New Roman" w:hAnsi="Times New Roman" w:cs="Times New Roman"/>
          <w:b/>
        </w:rPr>
      </w:pPr>
    </w:p>
    <w:p w:rsidR="00E85C13" w:rsidRPr="00CD20CF" w:rsidRDefault="00E85C13" w:rsidP="00507E87">
      <w:pPr>
        <w:rPr>
          <w:rFonts w:ascii="Times New Roman" w:hAnsi="Times New Roman" w:cs="Times New Roman"/>
          <w:b/>
        </w:rPr>
      </w:pPr>
    </w:p>
    <w:p w:rsidR="00507E87" w:rsidRPr="00CD20CF" w:rsidRDefault="00507E87" w:rsidP="00507E87">
      <w:pPr>
        <w:rPr>
          <w:rFonts w:ascii="Times New Roman" w:hAnsi="Times New Roman" w:cs="Times New Roman"/>
          <w:b/>
        </w:rPr>
      </w:pPr>
      <w:r w:rsidRPr="00CD20CF">
        <w:rPr>
          <w:rFonts w:ascii="Times New Roman" w:hAnsi="Times New Roman" w:cs="Times New Roman"/>
          <w:b/>
        </w:rPr>
        <w:t xml:space="preserve">Успешность выполнения заданий по группам умений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507E87" w:rsidRPr="00CD20CF" w:rsidTr="00507E87">
        <w:tc>
          <w:tcPr>
            <w:tcW w:w="1000" w:type="pct"/>
          </w:tcPr>
          <w:p w:rsidR="00507E87" w:rsidRPr="00CD20CF" w:rsidRDefault="00507E87" w:rsidP="00507E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507E87" w:rsidRPr="00CD20CF" w:rsidRDefault="00507E87" w:rsidP="00507E87">
            <w:pPr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 xml:space="preserve">4 «А» класс </w:t>
            </w:r>
          </w:p>
          <w:p w:rsidR="00507E87" w:rsidRPr="00CD20CF" w:rsidRDefault="00507E87" w:rsidP="00507E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507E87" w:rsidRPr="00CD20CF" w:rsidRDefault="00507E87" w:rsidP="00507E87">
            <w:pPr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4 «Б» класс</w:t>
            </w:r>
          </w:p>
          <w:p w:rsidR="00507E87" w:rsidRPr="00CD20CF" w:rsidRDefault="00507E87" w:rsidP="00507E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507E87" w:rsidRPr="00CD20CF" w:rsidRDefault="00507E87" w:rsidP="00507E87">
            <w:pPr>
              <w:rPr>
                <w:rFonts w:ascii="Times New Roman" w:hAnsi="Times New Roman" w:cs="Times New Roman"/>
                <w:b/>
              </w:rPr>
            </w:pPr>
            <w:r w:rsidRPr="00CD20CF">
              <w:rPr>
                <w:rFonts w:ascii="Times New Roman" w:hAnsi="Times New Roman" w:cs="Times New Roman"/>
                <w:b/>
              </w:rPr>
              <w:t>4 «В» класс</w:t>
            </w:r>
          </w:p>
        </w:tc>
        <w:tc>
          <w:tcPr>
            <w:tcW w:w="1000" w:type="pct"/>
          </w:tcPr>
          <w:p w:rsidR="00507E87" w:rsidRPr="00CD20CF" w:rsidRDefault="00507E87" w:rsidP="00507E87">
            <w:pPr>
              <w:rPr>
                <w:rFonts w:ascii="Times New Roman" w:hAnsi="Times New Roman" w:cs="Times New Roman"/>
                <w:b/>
              </w:rPr>
            </w:pPr>
            <w:r w:rsidRPr="00CD20CF">
              <w:rPr>
                <w:rFonts w:ascii="Times New Roman" w:hAnsi="Times New Roman" w:cs="Times New Roman"/>
                <w:b/>
              </w:rPr>
              <w:t>Среднее по региону</w:t>
            </w:r>
          </w:p>
        </w:tc>
      </w:tr>
      <w:tr w:rsidR="00507E87" w:rsidRPr="00CD20CF" w:rsidTr="00507E87">
        <w:tc>
          <w:tcPr>
            <w:tcW w:w="1000" w:type="pct"/>
          </w:tcPr>
          <w:p w:rsidR="00507E87" w:rsidRPr="00CD20CF" w:rsidRDefault="00E85C13" w:rsidP="00507E87">
            <w:pPr>
              <w:rPr>
                <w:rFonts w:ascii="Times New Roman" w:hAnsi="Times New Roman" w:cs="Times New Roman"/>
                <w:b/>
              </w:rPr>
            </w:pPr>
            <w:r w:rsidRPr="00CD20CF">
              <w:rPr>
                <w:rFonts w:ascii="Times New Roman" w:hAnsi="Times New Roman" w:cs="Times New Roman"/>
              </w:rPr>
              <w:t>Вся работа (балл по 100-балльной шкале)</w:t>
            </w:r>
          </w:p>
        </w:tc>
        <w:tc>
          <w:tcPr>
            <w:tcW w:w="1000" w:type="pct"/>
          </w:tcPr>
          <w:p w:rsidR="00507E87" w:rsidRPr="00CD20CF" w:rsidRDefault="00E85C13" w:rsidP="00507E87">
            <w:pPr>
              <w:rPr>
                <w:rFonts w:ascii="Times New Roman" w:hAnsi="Times New Roman" w:cs="Times New Roman"/>
                <w:b/>
              </w:rPr>
            </w:pPr>
            <w:r w:rsidRPr="00CD20C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000" w:type="pct"/>
          </w:tcPr>
          <w:p w:rsidR="00507E87" w:rsidRPr="00CD20CF" w:rsidRDefault="00E85C13" w:rsidP="00507E87">
            <w:pPr>
              <w:rPr>
                <w:rFonts w:ascii="Times New Roman" w:hAnsi="Times New Roman" w:cs="Times New Roman"/>
                <w:b/>
              </w:rPr>
            </w:pPr>
            <w:r w:rsidRPr="00CD20CF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000" w:type="pct"/>
          </w:tcPr>
          <w:p w:rsidR="00507E87" w:rsidRPr="00CD20CF" w:rsidRDefault="00E85C13" w:rsidP="00507E87">
            <w:pPr>
              <w:rPr>
                <w:rFonts w:ascii="Times New Roman" w:hAnsi="Times New Roman" w:cs="Times New Roman"/>
                <w:b/>
              </w:rPr>
            </w:pPr>
            <w:r w:rsidRPr="00CD20CF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000" w:type="pct"/>
          </w:tcPr>
          <w:p w:rsidR="00507E87" w:rsidRPr="00CD20CF" w:rsidRDefault="00E85C13" w:rsidP="00507E87">
            <w:pPr>
              <w:rPr>
                <w:rFonts w:ascii="Times New Roman" w:hAnsi="Times New Roman" w:cs="Times New Roman"/>
                <w:b/>
              </w:rPr>
            </w:pPr>
            <w:r w:rsidRPr="00CD20CF"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507E87" w:rsidRPr="00CD20CF" w:rsidTr="00507E87">
        <w:tc>
          <w:tcPr>
            <w:tcW w:w="1000" w:type="pct"/>
          </w:tcPr>
          <w:p w:rsidR="00507E87" w:rsidRPr="00CD20CF" w:rsidRDefault="00E85C13" w:rsidP="00C61160">
            <w:pPr>
              <w:rPr>
                <w:rFonts w:ascii="Times New Roman" w:hAnsi="Times New Roman" w:cs="Times New Roman"/>
                <w:b/>
              </w:rPr>
            </w:pPr>
            <w:r w:rsidRPr="00CD20CF">
              <w:rPr>
                <w:rFonts w:ascii="Times New Roman" w:hAnsi="Times New Roman" w:cs="Times New Roman"/>
              </w:rPr>
              <w:t>Поиск информации в тексте</w:t>
            </w:r>
          </w:p>
        </w:tc>
        <w:tc>
          <w:tcPr>
            <w:tcW w:w="1000" w:type="pct"/>
          </w:tcPr>
          <w:p w:rsidR="00C61160" w:rsidRPr="00CD20CF" w:rsidRDefault="00E85C13" w:rsidP="00C61160">
            <w:pPr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66,67</w:t>
            </w:r>
            <w:r w:rsidR="00C61160" w:rsidRPr="00CD20CF">
              <w:rPr>
                <w:rFonts w:ascii="Times New Roman" w:hAnsi="Times New Roman" w:cs="Times New Roman"/>
              </w:rPr>
              <w:t xml:space="preserve">% </w:t>
            </w:r>
          </w:p>
          <w:p w:rsidR="00507E87" w:rsidRPr="00CD20CF" w:rsidRDefault="00507E87" w:rsidP="00507E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C61160" w:rsidRPr="00CD20CF" w:rsidRDefault="00E85C13" w:rsidP="00C61160">
            <w:pPr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63,48</w:t>
            </w:r>
            <w:r w:rsidR="00C61160" w:rsidRPr="00CD20CF">
              <w:rPr>
                <w:rFonts w:ascii="Times New Roman" w:hAnsi="Times New Roman" w:cs="Times New Roman"/>
              </w:rPr>
              <w:t xml:space="preserve">% </w:t>
            </w:r>
          </w:p>
          <w:p w:rsidR="00507E87" w:rsidRPr="00CD20CF" w:rsidRDefault="00507E87" w:rsidP="00507E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C61160" w:rsidRPr="00CD20CF" w:rsidRDefault="00E85C13" w:rsidP="00C61160">
            <w:pPr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59,13</w:t>
            </w:r>
            <w:r w:rsidR="00C61160" w:rsidRPr="00CD20CF">
              <w:rPr>
                <w:rFonts w:ascii="Times New Roman" w:hAnsi="Times New Roman" w:cs="Times New Roman"/>
              </w:rPr>
              <w:t xml:space="preserve">% </w:t>
            </w:r>
          </w:p>
          <w:p w:rsidR="00507E87" w:rsidRPr="00CD20CF" w:rsidRDefault="00507E87" w:rsidP="00507E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507E87" w:rsidRPr="00CD20CF" w:rsidRDefault="00E85C13" w:rsidP="00507E87">
            <w:pPr>
              <w:rPr>
                <w:rFonts w:ascii="Times New Roman" w:hAnsi="Times New Roman" w:cs="Times New Roman"/>
                <w:b/>
              </w:rPr>
            </w:pPr>
            <w:r w:rsidRPr="00CD20CF">
              <w:rPr>
                <w:rFonts w:ascii="Times New Roman" w:hAnsi="Times New Roman" w:cs="Times New Roman"/>
                <w:b/>
              </w:rPr>
              <w:t>64,57%</w:t>
            </w:r>
          </w:p>
        </w:tc>
      </w:tr>
      <w:tr w:rsidR="00507E87" w:rsidRPr="00CD20CF" w:rsidTr="00507E87">
        <w:tc>
          <w:tcPr>
            <w:tcW w:w="1000" w:type="pct"/>
          </w:tcPr>
          <w:p w:rsidR="00507E87" w:rsidRPr="00CD20CF" w:rsidRDefault="00E85C13" w:rsidP="00E85C13">
            <w:pPr>
              <w:rPr>
                <w:rFonts w:ascii="Times New Roman" w:hAnsi="Times New Roman" w:cs="Times New Roman"/>
                <w:b/>
              </w:rPr>
            </w:pPr>
            <w:r w:rsidRPr="00CD20CF">
              <w:rPr>
                <w:rFonts w:ascii="Times New Roman" w:hAnsi="Times New Roman" w:cs="Times New Roman"/>
              </w:rPr>
              <w:t>Понимание и анализ информации</w:t>
            </w:r>
          </w:p>
        </w:tc>
        <w:tc>
          <w:tcPr>
            <w:tcW w:w="1000" w:type="pct"/>
          </w:tcPr>
          <w:p w:rsidR="00C61160" w:rsidRPr="00CD20CF" w:rsidRDefault="00E85C13" w:rsidP="00C61160">
            <w:pPr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52,38</w:t>
            </w:r>
            <w:r w:rsidR="00C61160" w:rsidRPr="00CD20CF">
              <w:rPr>
                <w:rFonts w:ascii="Times New Roman" w:hAnsi="Times New Roman" w:cs="Times New Roman"/>
              </w:rPr>
              <w:t xml:space="preserve">% </w:t>
            </w:r>
          </w:p>
          <w:p w:rsidR="00507E87" w:rsidRPr="00CD20CF" w:rsidRDefault="00507E87" w:rsidP="00507E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C61160" w:rsidRPr="00CD20CF" w:rsidRDefault="00E85C13" w:rsidP="00C61160">
            <w:pPr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50,72</w:t>
            </w:r>
            <w:r w:rsidR="00C61160" w:rsidRPr="00CD20CF">
              <w:rPr>
                <w:rFonts w:ascii="Times New Roman" w:hAnsi="Times New Roman" w:cs="Times New Roman"/>
              </w:rPr>
              <w:t xml:space="preserve">% </w:t>
            </w:r>
          </w:p>
          <w:p w:rsidR="00507E87" w:rsidRPr="00CD20CF" w:rsidRDefault="00507E87" w:rsidP="00507E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C61160" w:rsidRPr="00CD20CF" w:rsidRDefault="00E85C13" w:rsidP="00C61160">
            <w:pPr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57,49</w:t>
            </w:r>
            <w:r w:rsidR="00C61160" w:rsidRPr="00CD20CF">
              <w:rPr>
                <w:rFonts w:ascii="Times New Roman" w:hAnsi="Times New Roman" w:cs="Times New Roman"/>
              </w:rPr>
              <w:t xml:space="preserve">% </w:t>
            </w:r>
          </w:p>
          <w:p w:rsidR="00507E87" w:rsidRPr="00CD20CF" w:rsidRDefault="00507E87" w:rsidP="00507E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507E87" w:rsidRPr="00CD20CF" w:rsidRDefault="00E85C13" w:rsidP="00507E87">
            <w:pPr>
              <w:rPr>
                <w:rFonts w:ascii="Times New Roman" w:hAnsi="Times New Roman" w:cs="Times New Roman"/>
                <w:b/>
              </w:rPr>
            </w:pPr>
            <w:r w:rsidRPr="00CD20CF">
              <w:rPr>
                <w:rFonts w:ascii="Times New Roman" w:hAnsi="Times New Roman" w:cs="Times New Roman"/>
                <w:b/>
              </w:rPr>
              <w:t>61,45%</w:t>
            </w:r>
          </w:p>
        </w:tc>
      </w:tr>
      <w:tr w:rsidR="00507E87" w:rsidRPr="00CD20CF" w:rsidTr="00507E87">
        <w:tc>
          <w:tcPr>
            <w:tcW w:w="1000" w:type="pct"/>
          </w:tcPr>
          <w:p w:rsidR="00507E87" w:rsidRPr="00CD20CF" w:rsidRDefault="00E85C13" w:rsidP="00E85C13">
            <w:pPr>
              <w:rPr>
                <w:rFonts w:ascii="Times New Roman" w:hAnsi="Times New Roman" w:cs="Times New Roman"/>
                <w:b/>
              </w:rPr>
            </w:pPr>
            <w:r w:rsidRPr="00CD20CF">
              <w:rPr>
                <w:rFonts w:ascii="Times New Roman" w:hAnsi="Times New Roman" w:cs="Times New Roman"/>
              </w:rPr>
              <w:t xml:space="preserve">Оценка и использование информации </w:t>
            </w:r>
          </w:p>
        </w:tc>
        <w:tc>
          <w:tcPr>
            <w:tcW w:w="1000" w:type="pct"/>
          </w:tcPr>
          <w:p w:rsidR="00C61160" w:rsidRPr="00CD20CF" w:rsidRDefault="00E85C13" w:rsidP="00C61160">
            <w:pPr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22,22</w:t>
            </w:r>
            <w:r w:rsidR="00C61160" w:rsidRPr="00CD20CF">
              <w:rPr>
                <w:rFonts w:ascii="Times New Roman" w:hAnsi="Times New Roman" w:cs="Times New Roman"/>
              </w:rPr>
              <w:t xml:space="preserve">% </w:t>
            </w:r>
          </w:p>
          <w:p w:rsidR="00507E87" w:rsidRPr="00CD20CF" w:rsidRDefault="00507E87" w:rsidP="00507E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C61160" w:rsidRPr="00CD20CF" w:rsidRDefault="00E85C13" w:rsidP="00C61160">
            <w:pPr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26,09</w:t>
            </w:r>
            <w:r w:rsidR="00C61160" w:rsidRPr="00CD20CF">
              <w:rPr>
                <w:rFonts w:ascii="Times New Roman" w:hAnsi="Times New Roman" w:cs="Times New Roman"/>
              </w:rPr>
              <w:t xml:space="preserve">% </w:t>
            </w:r>
          </w:p>
          <w:p w:rsidR="00507E87" w:rsidRPr="00CD20CF" w:rsidRDefault="00507E87" w:rsidP="00507E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C61160" w:rsidRPr="00CD20CF" w:rsidRDefault="00E85C13" w:rsidP="00C61160">
            <w:pPr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30,43</w:t>
            </w:r>
            <w:r w:rsidR="00C61160" w:rsidRPr="00CD20CF">
              <w:rPr>
                <w:rFonts w:ascii="Times New Roman" w:hAnsi="Times New Roman" w:cs="Times New Roman"/>
              </w:rPr>
              <w:t xml:space="preserve">% </w:t>
            </w:r>
          </w:p>
          <w:p w:rsidR="00507E87" w:rsidRPr="00CD20CF" w:rsidRDefault="00507E87" w:rsidP="00507E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507E87" w:rsidRPr="00CD20CF" w:rsidRDefault="00E85C13" w:rsidP="00507E87">
            <w:pPr>
              <w:rPr>
                <w:rFonts w:ascii="Times New Roman" w:hAnsi="Times New Roman" w:cs="Times New Roman"/>
                <w:b/>
              </w:rPr>
            </w:pPr>
            <w:r w:rsidRPr="00CD20CF">
              <w:rPr>
                <w:rFonts w:ascii="Times New Roman" w:hAnsi="Times New Roman" w:cs="Times New Roman"/>
                <w:b/>
              </w:rPr>
              <w:t>33,81 %</w:t>
            </w:r>
          </w:p>
        </w:tc>
      </w:tr>
      <w:tr w:rsidR="00E85C13" w:rsidRPr="00CD20CF" w:rsidTr="00507E87">
        <w:tc>
          <w:tcPr>
            <w:tcW w:w="1000" w:type="pct"/>
          </w:tcPr>
          <w:p w:rsidR="00E85C13" w:rsidRPr="00CD20CF" w:rsidRDefault="00E85C13" w:rsidP="00E85C13">
            <w:pPr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Преодолели границу пониженного уровня % учащихся</w:t>
            </w:r>
          </w:p>
        </w:tc>
        <w:tc>
          <w:tcPr>
            <w:tcW w:w="1000" w:type="pct"/>
          </w:tcPr>
          <w:p w:rsidR="00E85C13" w:rsidRPr="00CD20CF" w:rsidRDefault="00E85C13" w:rsidP="00C61160">
            <w:pPr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71,43%</w:t>
            </w:r>
          </w:p>
        </w:tc>
        <w:tc>
          <w:tcPr>
            <w:tcW w:w="1000" w:type="pct"/>
          </w:tcPr>
          <w:p w:rsidR="00E85C13" w:rsidRPr="00CD20CF" w:rsidRDefault="00E85C13" w:rsidP="00C61160">
            <w:pPr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86,96%</w:t>
            </w:r>
          </w:p>
        </w:tc>
        <w:tc>
          <w:tcPr>
            <w:tcW w:w="1000" w:type="pct"/>
          </w:tcPr>
          <w:p w:rsidR="00E85C13" w:rsidRPr="00CD20CF" w:rsidRDefault="00E85C13" w:rsidP="00C61160">
            <w:pPr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91,30%</w:t>
            </w:r>
          </w:p>
        </w:tc>
        <w:tc>
          <w:tcPr>
            <w:tcW w:w="1000" w:type="pct"/>
          </w:tcPr>
          <w:p w:rsidR="00E85C13" w:rsidRPr="00CD20CF" w:rsidRDefault="00E85C13" w:rsidP="00507E87">
            <w:pPr>
              <w:rPr>
                <w:rFonts w:ascii="Times New Roman" w:hAnsi="Times New Roman" w:cs="Times New Roman"/>
                <w:b/>
              </w:rPr>
            </w:pPr>
            <w:r w:rsidRPr="00CD20CF">
              <w:rPr>
                <w:rFonts w:ascii="Times New Roman" w:hAnsi="Times New Roman" w:cs="Times New Roman"/>
                <w:b/>
              </w:rPr>
              <w:t>84,77%</w:t>
            </w:r>
          </w:p>
        </w:tc>
      </w:tr>
    </w:tbl>
    <w:p w:rsidR="00C61160" w:rsidRPr="00CD20CF" w:rsidRDefault="00C61160" w:rsidP="00507E87">
      <w:pPr>
        <w:rPr>
          <w:rFonts w:ascii="Times New Roman" w:hAnsi="Times New Roman" w:cs="Times New Roman"/>
        </w:rPr>
      </w:pPr>
    </w:p>
    <w:p w:rsidR="00C61160" w:rsidRPr="00CD20CF" w:rsidRDefault="00C61160" w:rsidP="00507E87">
      <w:pPr>
        <w:rPr>
          <w:rFonts w:ascii="Times New Roman" w:hAnsi="Times New Roman" w:cs="Times New Roman"/>
        </w:rPr>
      </w:pPr>
    </w:p>
    <w:p w:rsidR="00507E87" w:rsidRPr="00CD20CF" w:rsidRDefault="00507E87" w:rsidP="00C61160">
      <w:pPr>
        <w:jc w:val="center"/>
        <w:rPr>
          <w:rFonts w:ascii="Times New Roman" w:hAnsi="Times New Roman" w:cs="Times New Roman"/>
          <w:b/>
        </w:rPr>
      </w:pPr>
      <w:r w:rsidRPr="00CD20CF">
        <w:rPr>
          <w:rFonts w:ascii="Times New Roman" w:hAnsi="Times New Roman" w:cs="Times New Roman"/>
          <w:b/>
        </w:rPr>
        <w:t>Уровни читательской грамотности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C61160" w:rsidRPr="00CD20CF" w:rsidTr="00C61160">
        <w:tc>
          <w:tcPr>
            <w:tcW w:w="1000" w:type="pct"/>
          </w:tcPr>
          <w:p w:rsidR="00C61160" w:rsidRPr="00CD20CF" w:rsidRDefault="00C61160" w:rsidP="00C611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C61160" w:rsidRPr="00CD20CF" w:rsidRDefault="00C61160" w:rsidP="00C61160">
            <w:pPr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 xml:space="preserve">Недостаточный </w:t>
            </w:r>
          </w:p>
          <w:p w:rsidR="00C61160" w:rsidRPr="00CD20CF" w:rsidRDefault="00C61160" w:rsidP="00C611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C61160" w:rsidRPr="00CD20CF" w:rsidRDefault="00C61160" w:rsidP="00C61160">
            <w:pPr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 xml:space="preserve">Пониженный </w:t>
            </w:r>
          </w:p>
          <w:p w:rsidR="00C61160" w:rsidRPr="00CD20CF" w:rsidRDefault="00C61160" w:rsidP="00C611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C61160" w:rsidRPr="00CD20CF" w:rsidRDefault="00C61160" w:rsidP="00C61160">
            <w:pPr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 xml:space="preserve">Базовый </w:t>
            </w:r>
          </w:p>
          <w:p w:rsidR="00C61160" w:rsidRPr="00CD20CF" w:rsidRDefault="00C61160" w:rsidP="00C611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C61160" w:rsidRPr="00CD20CF" w:rsidRDefault="00C61160" w:rsidP="00C61160">
            <w:pPr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 xml:space="preserve">Повышенный </w:t>
            </w:r>
          </w:p>
          <w:p w:rsidR="00C61160" w:rsidRPr="00CD20CF" w:rsidRDefault="00C61160" w:rsidP="00C611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1160" w:rsidRPr="00CD20CF" w:rsidTr="00C61160">
        <w:tc>
          <w:tcPr>
            <w:tcW w:w="1000" w:type="pct"/>
          </w:tcPr>
          <w:p w:rsidR="00C61160" w:rsidRPr="00CD20CF" w:rsidRDefault="00C61160" w:rsidP="00415273">
            <w:pPr>
              <w:jc w:val="center"/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4 «А» класс</w:t>
            </w:r>
          </w:p>
          <w:p w:rsidR="00C61160" w:rsidRPr="00CD20CF" w:rsidRDefault="00C61160" w:rsidP="004152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C61160" w:rsidRPr="00CD20CF" w:rsidRDefault="00E85C13" w:rsidP="004152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20CF">
              <w:rPr>
                <w:rFonts w:ascii="Times New Roman" w:hAnsi="Times New Roman" w:cs="Times New Roman"/>
              </w:rPr>
              <w:t>28,57%</w:t>
            </w:r>
          </w:p>
        </w:tc>
        <w:tc>
          <w:tcPr>
            <w:tcW w:w="1000" w:type="pct"/>
          </w:tcPr>
          <w:p w:rsidR="00C61160" w:rsidRPr="00CD20CF" w:rsidRDefault="00E85C13" w:rsidP="00415273">
            <w:pPr>
              <w:jc w:val="center"/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19,05</w:t>
            </w:r>
            <w:r w:rsidR="00C61160" w:rsidRPr="00CD20CF">
              <w:rPr>
                <w:rFonts w:ascii="Times New Roman" w:hAnsi="Times New Roman" w:cs="Times New Roman"/>
              </w:rPr>
              <w:t>%</w:t>
            </w:r>
          </w:p>
          <w:p w:rsidR="00C61160" w:rsidRPr="00CD20CF" w:rsidRDefault="00C61160" w:rsidP="004152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C61160" w:rsidRPr="00CD20CF" w:rsidRDefault="00E85C13" w:rsidP="00415273">
            <w:pPr>
              <w:jc w:val="center"/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47,62</w:t>
            </w:r>
            <w:r w:rsidR="00C61160" w:rsidRPr="00CD20CF">
              <w:rPr>
                <w:rFonts w:ascii="Times New Roman" w:hAnsi="Times New Roman" w:cs="Times New Roman"/>
              </w:rPr>
              <w:t>%</w:t>
            </w:r>
          </w:p>
          <w:p w:rsidR="00C61160" w:rsidRPr="00CD20CF" w:rsidRDefault="00C61160" w:rsidP="004152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C61160" w:rsidRPr="00CD20CF" w:rsidRDefault="00E85C13" w:rsidP="00415273">
            <w:pPr>
              <w:jc w:val="center"/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4,76</w:t>
            </w:r>
            <w:r w:rsidR="00C61160" w:rsidRPr="00CD20CF">
              <w:rPr>
                <w:rFonts w:ascii="Times New Roman" w:hAnsi="Times New Roman" w:cs="Times New Roman"/>
              </w:rPr>
              <w:t>%</w:t>
            </w:r>
          </w:p>
          <w:p w:rsidR="00C61160" w:rsidRPr="00CD20CF" w:rsidRDefault="00C61160" w:rsidP="004152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1160" w:rsidRPr="00CD20CF" w:rsidTr="00C61160">
        <w:tc>
          <w:tcPr>
            <w:tcW w:w="1000" w:type="pct"/>
          </w:tcPr>
          <w:p w:rsidR="00C61160" w:rsidRPr="00CD20CF" w:rsidRDefault="00C61160" w:rsidP="00415273">
            <w:pPr>
              <w:jc w:val="center"/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4 «Б» класс</w:t>
            </w:r>
          </w:p>
          <w:p w:rsidR="00C61160" w:rsidRPr="00CD20CF" w:rsidRDefault="00C61160" w:rsidP="004152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C61160" w:rsidRPr="00CD20CF" w:rsidRDefault="00E85C13" w:rsidP="00415273">
            <w:pPr>
              <w:jc w:val="center"/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13,04</w:t>
            </w:r>
            <w:r w:rsidR="00C61160" w:rsidRPr="00CD20CF">
              <w:rPr>
                <w:rFonts w:ascii="Times New Roman" w:hAnsi="Times New Roman" w:cs="Times New Roman"/>
              </w:rPr>
              <w:t>%</w:t>
            </w:r>
          </w:p>
          <w:p w:rsidR="00C61160" w:rsidRPr="00CD20CF" w:rsidRDefault="00C61160" w:rsidP="004152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C61160" w:rsidRPr="00CD20CF" w:rsidRDefault="00E85C13" w:rsidP="00415273">
            <w:pPr>
              <w:jc w:val="center"/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52,17</w:t>
            </w:r>
            <w:r w:rsidR="00C61160" w:rsidRPr="00CD20CF">
              <w:rPr>
                <w:rFonts w:ascii="Times New Roman" w:hAnsi="Times New Roman" w:cs="Times New Roman"/>
              </w:rPr>
              <w:t>%</w:t>
            </w:r>
          </w:p>
          <w:p w:rsidR="00C61160" w:rsidRPr="00CD20CF" w:rsidRDefault="00C61160" w:rsidP="004152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C61160" w:rsidRPr="00CD20CF" w:rsidRDefault="00E85C13" w:rsidP="00415273">
            <w:pPr>
              <w:jc w:val="center"/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26,09</w:t>
            </w:r>
            <w:r w:rsidR="00C61160" w:rsidRPr="00CD20CF">
              <w:rPr>
                <w:rFonts w:ascii="Times New Roman" w:hAnsi="Times New Roman" w:cs="Times New Roman"/>
              </w:rPr>
              <w:t>%</w:t>
            </w:r>
          </w:p>
          <w:p w:rsidR="00C61160" w:rsidRPr="00CD20CF" w:rsidRDefault="00C61160" w:rsidP="004152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0" w:type="pct"/>
          </w:tcPr>
          <w:p w:rsidR="00C61160" w:rsidRPr="00CD20CF" w:rsidRDefault="00E85C13" w:rsidP="00415273">
            <w:pPr>
              <w:jc w:val="center"/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8,70</w:t>
            </w:r>
            <w:r w:rsidR="00C61160" w:rsidRPr="00CD20CF">
              <w:rPr>
                <w:rFonts w:ascii="Times New Roman" w:hAnsi="Times New Roman" w:cs="Times New Roman"/>
              </w:rPr>
              <w:t>%</w:t>
            </w:r>
          </w:p>
          <w:p w:rsidR="00C61160" w:rsidRPr="00CD20CF" w:rsidRDefault="00C61160" w:rsidP="004152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1160" w:rsidRPr="00CD20CF" w:rsidTr="00C61160">
        <w:tc>
          <w:tcPr>
            <w:tcW w:w="1000" w:type="pct"/>
          </w:tcPr>
          <w:p w:rsidR="00C61160" w:rsidRPr="00CD20CF" w:rsidRDefault="00C61160" w:rsidP="00E85C13">
            <w:pPr>
              <w:jc w:val="center"/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4 «В» класс</w:t>
            </w:r>
          </w:p>
        </w:tc>
        <w:tc>
          <w:tcPr>
            <w:tcW w:w="1000" w:type="pct"/>
          </w:tcPr>
          <w:p w:rsidR="00C61160" w:rsidRPr="00CD20CF" w:rsidRDefault="00E85C13" w:rsidP="00E85C13">
            <w:pPr>
              <w:jc w:val="center"/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8,70%</w:t>
            </w:r>
          </w:p>
        </w:tc>
        <w:tc>
          <w:tcPr>
            <w:tcW w:w="1000" w:type="pct"/>
          </w:tcPr>
          <w:p w:rsidR="00C61160" w:rsidRPr="00CD20CF" w:rsidRDefault="00E85C13" w:rsidP="00E85C13">
            <w:pPr>
              <w:jc w:val="center"/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47,83%</w:t>
            </w:r>
          </w:p>
        </w:tc>
        <w:tc>
          <w:tcPr>
            <w:tcW w:w="1000" w:type="pct"/>
          </w:tcPr>
          <w:p w:rsidR="00C61160" w:rsidRPr="00CD20CF" w:rsidRDefault="00E85C13" w:rsidP="00E85C13">
            <w:pPr>
              <w:jc w:val="center"/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34,33%</w:t>
            </w:r>
          </w:p>
        </w:tc>
        <w:tc>
          <w:tcPr>
            <w:tcW w:w="1000" w:type="pct"/>
          </w:tcPr>
          <w:p w:rsidR="00C61160" w:rsidRPr="00CD20CF" w:rsidRDefault="00E85C13" w:rsidP="00E85C13">
            <w:pPr>
              <w:jc w:val="center"/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22,96%</w:t>
            </w:r>
          </w:p>
        </w:tc>
      </w:tr>
      <w:tr w:rsidR="00C61160" w:rsidRPr="00CD20CF" w:rsidTr="00C61160">
        <w:tc>
          <w:tcPr>
            <w:tcW w:w="1000" w:type="pct"/>
          </w:tcPr>
          <w:p w:rsidR="00C61160" w:rsidRPr="00CD20CF" w:rsidRDefault="00C61160" w:rsidP="00E85C13">
            <w:pPr>
              <w:jc w:val="center"/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Регион</w:t>
            </w:r>
            <w:proofErr w:type="gramStart"/>
            <w:r w:rsidRPr="00CD20CF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  <w:p w:rsidR="00C61160" w:rsidRPr="00CD20CF" w:rsidRDefault="00C61160" w:rsidP="00E85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C61160" w:rsidRPr="00CD20CF" w:rsidRDefault="00E85C13" w:rsidP="00E85C13">
            <w:pPr>
              <w:jc w:val="center"/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15,23</w:t>
            </w:r>
            <w:r w:rsidR="00C61160" w:rsidRPr="00CD20CF">
              <w:rPr>
                <w:rFonts w:ascii="Times New Roman" w:hAnsi="Times New Roman" w:cs="Times New Roman"/>
              </w:rPr>
              <w:t>%</w:t>
            </w:r>
          </w:p>
          <w:p w:rsidR="00C61160" w:rsidRPr="00CD20CF" w:rsidRDefault="00C61160" w:rsidP="00E85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C61160" w:rsidRPr="00CD20CF" w:rsidRDefault="00E85C13" w:rsidP="00E85C13">
            <w:pPr>
              <w:jc w:val="center"/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27,48</w:t>
            </w:r>
            <w:r w:rsidR="00C61160" w:rsidRPr="00CD20CF">
              <w:rPr>
                <w:rFonts w:ascii="Times New Roman" w:hAnsi="Times New Roman" w:cs="Times New Roman"/>
              </w:rPr>
              <w:t>%</w:t>
            </w:r>
          </w:p>
          <w:p w:rsidR="00C61160" w:rsidRPr="00CD20CF" w:rsidRDefault="00C61160" w:rsidP="00E85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C61160" w:rsidRPr="00CD20CF" w:rsidRDefault="00E85C13" w:rsidP="00E85C13">
            <w:pPr>
              <w:jc w:val="center"/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34,33</w:t>
            </w:r>
            <w:r w:rsidR="00C61160" w:rsidRPr="00CD20CF">
              <w:rPr>
                <w:rFonts w:ascii="Times New Roman" w:hAnsi="Times New Roman" w:cs="Times New Roman"/>
              </w:rPr>
              <w:t>%</w:t>
            </w:r>
          </w:p>
          <w:p w:rsidR="00C61160" w:rsidRPr="00CD20CF" w:rsidRDefault="00C61160" w:rsidP="00E85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</w:tcPr>
          <w:p w:rsidR="00C61160" w:rsidRPr="00CD20CF" w:rsidRDefault="00E85C13" w:rsidP="00E85C13">
            <w:pPr>
              <w:jc w:val="center"/>
              <w:rPr>
                <w:rFonts w:ascii="Times New Roman" w:hAnsi="Times New Roman" w:cs="Times New Roman"/>
              </w:rPr>
            </w:pPr>
            <w:r w:rsidRPr="00CD20CF">
              <w:rPr>
                <w:rFonts w:ascii="Times New Roman" w:hAnsi="Times New Roman" w:cs="Times New Roman"/>
              </w:rPr>
              <w:t>22,96</w:t>
            </w:r>
            <w:r w:rsidR="00C61160" w:rsidRPr="00CD20CF">
              <w:rPr>
                <w:rFonts w:ascii="Times New Roman" w:hAnsi="Times New Roman" w:cs="Times New Roman"/>
              </w:rPr>
              <w:t>%</w:t>
            </w:r>
          </w:p>
          <w:p w:rsidR="00C61160" w:rsidRPr="00CD20CF" w:rsidRDefault="00C61160" w:rsidP="00E85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1160" w:rsidRPr="00CD20CF" w:rsidRDefault="00C61160" w:rsidP="00C61160">
      <w:pPr>
        <w:jc w:val="center"/>
        <w:rPr>
          <w:rFonts w:ascii="Times New Roman" w:hAnsi="Times New Roman" w:cs="Times New Roman"/>
          <w:b/>
        </w:rPr>
      </w:pPr>
    </w:p>
    <w:p w:rsidR="00415273" w:rsidRPr="00CD20CF" w:rsidRDefault="00507E87" w:rsidP="00507E87">
      <w:pPr>
        <w:rPr>
          <w:rFonts w:ascii="Times New Roman" w:hAnsi="Times New Roman" w:cs="Times New Roman"/>
        </w:rPr>
      </w:pPr>
      <w:r w:rsidRPr="00CD20CF">
        <w:rPr>
          <w:rFonts w:ascii="Times New Roman" w:hAnsi="Times New Roman" w:cs="Times New Roman"/>
        </w:rPr>
        <w:t>Вывод: успешнос</w:t>
      </w:r>
      <w:r w:rsidR="00C61160" w:rsidRPr="00CD20CF">
        <w:rPr>
          <w:rFonts w:ascii="Times New Roman" w:hAnsi="Times New Roman" w:cs="Times New Roman"/>
        </w:rPr>
        <w:t>ть выполнения всей работы в 2023</w:t>
      </w:r>
      <w:r w:rsidRPr="00CD20CF">
        <w:rPr>
          <w:rFonts w:ascii="Times New Roman" w:hAnsi="Times New Roman" w:cs="Times New Roman"/>
        </w:rPr>
        <w:t>-202</w:t>
      </w:r>
      <w:r w:rsidR="00C61160" w:rsidRPr="00CD20CF">
        <w:rPr>
          <w:rFonts w:ascii="Times New Roman" w:hAnsi="Times New Roman" w:cs="Times New Roman"/>
        </w:rPr>
        <w:t>4</w:t>
      </w:r>
      <w:r w:rsidRPr="00CD20CF">
        <w:rPr>
          <w:rFonts w:ascii="Times New Roman" w:hAnsi="Times New Roman" w:cs="Times New Roman"/>
        </w:rPr>
        <w:t xml:space="preserve"> учебном году составила </w:t>
      </w:r>
      <w:r w:rsidR="00415273" w:rsidRPr="00CD20CF">
        <w:rPr>
          <w:rFonts w:ascii="Times New Roman" w:hAnsi="Times New Roman" w:cs="Times New Roman"/>
        </w:rPr>
        <w:t>50</w:t>
      </w:r>
      <w:r w:rsidRPr="00CD20CF">
        <w:rPr>
          <w:rFonts w:ascii="Times New Roman" w:hAnsi="Times New Roman" w:cs="Times New Roman"/>
        </w:rPr>
        <w:t xml:space="preserve"> балла в</w:t>
      </w:r>
      <w:r w:rsidR="00415273" w:rsidRPr="00CD20CF">
        <w:rPr>
          <w:rFonts w:ascii="Times New Roman" w:hAnsi="Times New Roman" w:cs="Times New Roman"/>
        </w:rPr>
        <w:t xml:space="preserve"> 4 «А» классе, что является ниже  результата по региону на 4 балла ,</w:t>
      </w:r>
      <w:r w:rsidRPr="00CD20CF">
        <w:rPr>
          <w:rFonts w:ascii="Times New Roman" w:hAnsi="Times New Roman" w:cs="Times New Roman"/>
        </w:rPr>
        <w:t xml:space="preserve"> </w:t>
      </w:r>
      <w:r w:rsidR="00415273" w:rsidRPr="00CD20CF">
        <w:rPr>
          <w:rFonts w:ascii="Times New Roman" w:hAnsi="Times New Roman" w:cs="Times New Roman"/>
        </w:rPr>
        <w:t xml:space="preserve">49 </w:t>
      </w:r>
      <w:r w:rsidRPr="00CD20CF">
        <w:rPr>
          <w:rFonts w:ascii="Times New Roman" w:hAnsi="Times New Roman" w:cs="Times New Roman"/>
        </w:rPr>
        <w:t>балл</w:t>
      </w:r>
      <w:r w:rsidR="00415273" w:rsidRPr="00CD20CF">
        <w:rPr>
          <w:rFonts w:ascii="Times New Roman" w:hAnsi="Times New Roman" w:cs="Times New Roman"/>
        </w:rPr>
        <w:t>ов</w:t>
      </w:r>
      <w:r w:rsidRPr="00CD20CF">
        <w:rPr>
          <w:rFonts w:ascii="Times New Roman" w:hAnsi="Times New Roman" w:cs="Times New Roman"/>
        </w:rPr>
        <w:t xml:space="preserve"> в 4 «Б» классе, это на </w:t>
      </w:r>
      <w:r w:rsidR="00415273" w:rsidRPr="00CD20CF">
        <w:rPr>
          <w:rFonts w:ascii="Times New Roman" w:hAnsi="Times New Roman" w:cs="Times New Roman"/>
        </w:rPr>
        <w:t>5 баллов ниже</w:t>
      </w:r>
      <w:r w:rsidRPr="00CD20CF">
        <w:rPr>
          <w:rFonts w:ascii="Times New Roman" w:hAnsi="Times New Roman" w:cs="Times New Roman"/>
        </w:rPr>
        <w:t>, чем в регионе</w:t>
      </w:r>
      <w:r w:rsidR="00415273" w:rsidRPr="00CD20CF">
        <w:rPr>
          <w:rFonts w:ascii="Times New Roman" w:hAnsi="Times New Roman" w:cs="Times New Roman"/>
        </w:rPr>
        <w:t>,50 баллов  4 «В»</w:t>
      </w:r>
      <w:r w:rsidRPr="00CD20CF">
        <w:rPr>
          <w:rFonts w:ascii="Times New Roman" w:hAnsi="Times New Roman" w:cs="Times New Roman"/>
        </w:rPr>
        <w:t>.</w:t>
      </w:r>
    </w:p>
    <w:p w:rsidR="00507E87" w:rsidRPr="00CD20CF" w:rsidRDefault="00507E87" w:rsidP="00507E87">
      <w:pPr>
        <w:rPr>
          <w:rFonts w:ascii="Times New Roman" w:hAnsi="Times New Roman" w:cs="Times New Roman"/>
        </w:rPr>
      </w:pPr>
      <w:r w:rsidRPr="00CD20CF">
        <w:rPr>
          <w:rFonts w:ascii="Times New Roman" w:hAnsi="Times New Roman" w:cs="Times New Roman"/>
        </w:rPr>
        <w:t xml:space="preserve"> Результаты работы свидетельствуют о том, что лучше всего освоена первая группа читательских умений, связанная с пониманием текста и общей ориентацией в тексте (</w:t>
      </w:r>
      <w:r w:rsidR="00415273" w:rsidRPr="00CD20CF">
        <w:rPr>
          <w:rFonts w:ascii="Times New Roman" w:hAnsi="Times New Roman" w:cs="Times New Roman"/>
        </w:rPr>
        <w:t>66,67% -63,48%-59,13%</w:t>
      </w:r>
      <w:r w:rsidRPr="00CD20CF">
        <w:rPr>
          <w:rFonts w:ascii="Times New Roman" w:hAnsi="Times New Roman" w:cs="Times New Roman"/>
        </w:rPr>
        <w:t xml:space="preserve">). На втором </w:t>
      </w:r>
      <w:r w:rsidR="00C61160" w:rsidRPr="00CD20CF">
        <w:rPr>
          <w:rFonts w:ascii="Times New Roman" w:hAnsi="Times New Roman" w:cs="Times New Roman"/>
        </w:rPr>
        <w:t xml:space="preserve"> </w:t>
      </w:r>
      <w:r w:rsidRPr="00CD20CF">
        <w:rPr>
          <w:rFonts w:ascii="Times New Roman" w:hAnsi="Times New Roman" w:cs="Times New Roman"/>
        </w:rPr>
        <w:t>месте зафиксирован результат по второй группе умений, связанный с умением глубокого и детального понимания текста (</w:t>
      </w:r>
      <w:r w:rsidR="00415273" w:rsidRPr="00CD20CF">
        <w:rPr>
          <w:rFonts w:ascii="Times New Roman" w:hAnsi="Times New Roman" w:cs="Times New Roman"/>
        </w:rPr>
        <w:t>52,38%,50,72%57,49%,</w:t>
      </w:r>
      <w:r w:rsidRPr="00CD20CF">
        <w:rPr>
          <w:rFonts w:ascii="Times New Roman" w:hAnsi="Times New Roman" w:cs="Times New Roman"/>
        </w:rPr>
        <w:t xml:space="preserve">). </w:t>
      </w:r>
    </w:p>
    <w:p w:rsidR="00D82786" w:rsidRPr="00CD20CF" w:rsidRDefault="00415273" w:rsidP="00507E87">
      <w:pPr>
        <w:rPr>
          <w:rFonts w:ascii="Times New Roman" w:hAnsi="Times New Roman" w:cs="Times New Roman"/>
        </w:rPr>
      </w:pPr>
      <w:r w:rsidRPr="00CD20CF">
        <w:rPr>
          <w:rFonts w:ascii="Times New Roman" w:hAnsi="Times New Roman" w:cs="Times New Roman"/>
        </w:rPr>
        <w:t>Самый низкий результат представлен в классах</w:t>
      </w:r>
      <w:r w:rsidR="00507E87" w:rsidRPr="00CD20CF">
        <w:rPr>
          <w:rFonts w:ascii="Times New Roman" w:hAnsi="Times New Roman" w:cs="Times New Roman"/>
        </w:rPr>
        <w:t xml:space="preserve"> по умениям третьей группы, которые предполагают сложные процессы переноса знаний, полученных из текста, на другие ситуации, связывание их с </w:t>
      </w:r>
      <w:proofErr w:type="spellStart"/>
      <w:r w:rsidR="00507E87" w:rsidRPr="00CD20CF">
        <w:rPr>
          <w:rFonts w:ascii="Times New Roman" w:hAnsi="Times New Roman" w:cs="Times New Roman"/>
        </w:rPr>
        <w:t>внетекстовым</w:t>
      </w:r>
      <w:proofErr w:type="spellEnd"/>
      <w:r w:rsidR="00507E87" w:rsidRPr="00CD20CF">
        <w:rPr>
          <w:rFonts w:ascii="Times New Roman" w:hAnsi="Times New Roman" w:cs="Times New Roman"/>
        </w:rPr>
        <w:t xml:space="preserve"> опытом.</w:t>
      </w:r>
      <w:r w:rsidR="00341348" w:rsidRPr="00CD20CF">
        <w:rPr>
          <w:rFonts w:ascii="Times New Roman" w:hAnsi="Times New Roman" w:cs="Times New Roman"/>
        </w:rPr>
        <w:t xml:space="preserve"> (22,22% , 26,09% , 30,43%</w:t>
      </w:r>
      <w:proofErr w:type="gramStart"/>
      <w:r w:rsidR="00341348" w:rsidRPr="00CD20CF">
        <w:rPr>
          <w:rFonts w:ascii="Times New Roman" w:hAnsi="Times New Roman" w:cs="Times New Roman"/>
        </w:rPr>
        <w:t xml:space="preserve"> )</w:t>
      </w:r>
      <w:proofErr w:type="gramEnd"/>
      <w:r w:rsidR="00341348" w:rsidRPr="00CD20CF">
        <w:rPr>
          <w:rFonts w:ascii="Times New Roman" w:hAnsi="Times New Roman" w:cs="Times New Roman"/>
        </w:rPr>
        <w:t>, значения которых  от 3 до 5 % ниже, чем по региону.</w:t>
      </w:r>
      <w:r w:rsidR="00507E87" w:rsidRPr="00CD20CF">
        <w:rPr>
          <w:rFonts w:ascii="Times New Roman" w:hAnsi="Times New Roman" w:cs="Times New Roman"/>
        </w:rPr>
        <w:t xml:space="preserve"> Достигли повышенного уровня </w:t>
      </w:r>
      <w:r w:rsidR="00341348" w:rsidRPr="00CD20CF">
        <w:rPr>
          <w:rFonts w:ascii="Times New Roman" w:hAnsi="Times New Roman" w:cs="Times New Roman"/>
        </w:rPr>
        <w:t>4,76%% обучающихся 4 «А», это на 18,2 % ниже, чем по региону, 8,70% обучающихся 4 «б», это на 14,26 % ниже, чем по региону,</w:t>
      </w:r>
      <w:r w:rsidR="00D82786" w:rsidRPr="00CD20CF">
        <w:rPr>
          <w:rFonts w:ascii="Times New Roman" w:hAnsi="Times New Roman" w:cs="Times New Roman"/>
        </w:rPr>
        <w:t xml:space="preserve"> в 4 «В</w:t>
      </w:r>
      <w:r w:rsidR="00507E87" w:rsidRPr="00CD20CF">
        <w:rPr>
          <w:rFonts w:ascii="Times New Roman" w:hAnsi="Times New Roman" w:cs="Times New Roman"/>
        </w:rPr>
        <w:t xml:space="preserve">» достигли повышенного уровня </w:t>
      </w:r>
      <w:r w:rsidR="00D82786" w:rsidRPr="00CD20CF">
        <w:rPr>
          <w:rFonts w:ascii="Times New Roman" w:hAnsi="Times New Roman" w:cs="Times New Roman"/>
        </w:rPr>
        <w:t>22,96% обучающихся, это на уровне</w:t>
      </w:r>
      <w:r w:rsidR="00507E87" w:rsidRPr="00CD20CF">
        <w:rPr>
          <w:rFonts w:ascii="Times New Roman" w:hAnsi="Times New Roman" w:cs="Times New Roman"/>
        </w:rPr>
        <w:t xml:space="preserve"> результата региона.</w:t>
      </w:r>
    </w:p>
    <w:p w:rsidR="00D82786" w:rsidRPr="00CD20CF" w:rsidRDefault="00507E87" w:rsidP="00507E87">
      <w:pPr>
        <w:rPr>
          <w:rFonts w:ascii="Times New Roman" w:hAnsi="Times New Roman" w:cs="Times New Roman"/>
        </w:rPr>
      </w:pPr>
      <w:r w:rsidRPr="00CD20CF">
        <w:rPr>
          <w:rFonts w:ascii="Times New Roman" w:hAnsi="Times New Roman" w:cs="Times New Roman"/>
        </w:rPr>
        <w:t xml:space="preserve"> Базовый уровень имеют </w:t>
      </w:r>
      <w:r w:rsidR="00D82786" w:rsidRPr="00CD20CF">
        <w:rPr>
          <w:rFonts w:ascii="Times New Roman" w:hAnsi="Times New Roman" w:cs="Times New Roman"/>
        </w:rPr>
        <w:t>47,62%</w:t>
      </w:r>
      <w:r w:rsidRPr="00CD20CF">
        <w:rPr>
          <w:rFonts w:ascii="Times New Roman" w:hAnsi="Times New Roman" w:cs="Times New Roman"/>
        </w:rPr>
        <w:t xml:space="preserve"> обучающихся 4 «А» класса, что на</w:t>
      </w:r>
      <w:r w:rsidR="00D82786" w:rsidRPr="00CD20CF">
        <w:rPr>
          <w:rFonts w:ascii="Times New Roman" w:hAnsi="Times New Roman" w:cs="Times New Roman"/>
        </w:rPr>
        <w:t xml:space="preserve"> 13,29%выше</w:t>
      </w:r>
      <w:r w:rsidRPr="00CD20CF">
        <w:rPr>
          <w:rFonts w:ascii="Times New Roman" w:hAnsi="Times New Roman" w:cs="Times New Roman"/>
        </w:rPr>
        <w:t>, чем по</w:t>
      </w:r>
      <w:r w:rsidR="00D82786" w:rsidRPr="00CD20CF">
        <w:rPr>
          <w:rFonts w:ascii="Times New Roman" w:hAnsi="Times New Roman" w:cs="Times New Roman"/>
        </w:rPr>
        <w:t xml:space="preserve"> региону</w:t>
      </w:r>
      <w:proofErr w:type="gramStart"/>
      <w:r w:rsidR="00D82786" w:rsidRPr="00CD20CF">
        <w:rPr>
          <w:rFonts w:ascii="Times New Roman" w:hAnsi="Times New Roman" w:cs="Times New Roman"/>
        </w:rPr>
        <w:t xml:space="preserve"> ,</w:t>
      </w:r>
      <w:proofErr w:type="gramEnd"/>
      <w:r w:rsidRPr="00CD20CF">
        <w:rPr>
          <w:rFonts w:ascii="Times New Roman" w:hAnsi="Times New Roman" w:cs="Times New Roman"/>
        </w:rPr>
        <w:t>в 4 «Б» классе</w:t>
      </w:r>
      <w:r w:rsidR="00D82786" w:rsidRPr="00CD20CF">
        <w:rPr>
          <w:rFonts w:ascii="Times New Roman" w:hAnsi="Times New Roman" w:cs="Times New Roman"/>
        </w:rPr>
        <w:t xml:space="preserve"> 26,09%</w:t>
      </w:r>
      <w:r w:rsidRPr="00CD20CF">
        <w:rPr>
          <w:rFonts w:ascii="Times New Roman" w:hAnsi="Times New Roman" w:cs="Times New Roman"/>
        </w:rPr>
        <w:t>, что на</w:t>
      </w:r>
      <w:r w:rsidR="00D82786" w:rsidRPr="00CD20CF">
        <w:rPr>
          <w:rFonts w:ascii="Times New Roman" w:hAnsi="Times New Roman" w:cs="Times New Roman"/>
        </w:rPr>
        <w:t>8,24%</w:t>
      </w:r>
      <w:r w:rsidRPr="00CD20CF">
        <w:rPr>
          <w:rFonts w:ascii="Times New Roman" w:hAnsi="Times New Roman" w:cs="Times New Roman"/>
        </w:rPr>
        <w:t xml:space="preserve"> </w:t>
      </w:r>
      <w:r w:rsidR="00D82786" w:rsidRPr="00CD20CF">
        <w:rPr>
          <w:rFonts w:ascii="Times New Roman" w:hAnsi="Times New Roman" w:cs="Times New Roman"/>
        </w:rPr>
        <w:t>ниже региона, 4 «В» 34,33%, что является на уровне региона.</w:t>
      </w:r>
      <w:r w:rsidRPr="00CD20CF">
        <w:rPr>
          <w:rFonts w:ascii="Times New Roman" w:hAnsi="Times New Roman" w:cs="Times New Roman"/>
        </w:rPr>
        <w:t xml:space="preserve"> </w:t>
      </w:r>
      <w:r w:rsidRPr="00CD20CF">
        <w:rPr>
          <w:rFonts w:ascii="Times New Roman" w:hAnsi="Times New Roman" w:cs="Times New Roman"/>
        </w:rPr>
        <w:lastRenderedPageBreak/>
        <w:t>Пониженный уровень в 4 «А» классе</w:t>
      </w:r>
      <w:r w:rsidR="00D82786" w:rsidRPr="00CD20CF">
        <w:rPr>
          <w:rFonts w:ascii="Times New Roman" w:hAnsi="Times New Roman" w:cs="Times New Roman"/>
        </w:rPr>
        <w:t xml:space="preserve">19,05% </w:t>
      </w:r>
      <w:r w:rsidRPr="00CD20CF">
        <w:rPr>
          <w:rFonts w:ascii="Times New Roman" w:hAnsi="Times New Roman" w:cs="Times New Roman"/>
        </w:rPr>
        <w:t>,это на</w:t>
      </w:r>
      <w:r w:rsidR="00D82786" w:rsidRPr="00CD20CF">
        <w:rPr>
          <w:rFonts w:ascii="Times New Roman" w:hAnsi="Times New Roman" w:cs="Times New Roman"/>
        </w:rPr>
        <w:t xml:space="preserve"> 8,43%</w:t>
      </w:r>
      <w:r w:rsidRPr="00CD20CF">
        <w:rPr>
          <w:rFonts w:ascii="Times New Roman" w:hAnsi="Times New Roman" w:cs="Times New Roman"/>
        </w:rPr>
        <w:t xml:space="preserve"> </w:t>
      </w:r>
      <w:r w:rsidR="00D82786" w:rsidRPr="00CD20CF">
        <w:rPr>
          <w:rFonts w:ascii="Times New Roman" w:hAnsi="Times New Roman" w:cs="Times New Roman"/>
        </w:rPr>
        <w:t xml:space="preserve"> </w:t>
      </w:r>
      <w:r w:rsidRPr="00CD20CF">
        <w:rPr>
          <w:rFonts w:ascii="Times New Roman" w:hAnsi="Times New Roman" w:cs="Times New Roman"/>
        </w:rPr>
        <w:t>н</w:t>
      </w:r>
      <w:r w:rsidR="00D82786" w:rsidRPr="00CD20CF">
        <w:rPr>
          <w:rFonts w:ascii="Times New Roman" w:hAnsi="Times New Roman" w:cs="Times New Roman"/>
        </w:rPr>
        <w:t>иже региона</w:t>
      </w:r>
      <w:proofErr w:type="gramStart"/>
      <w:r w:rsidR="00D82786" w:rsidRPr="00CD20CF">
        <w:rPr>
          <w:rFonts w:ascii="Times New Roman" w:hAnsi="Times New Roman" w:cs="Times New Roman"/>
        </w:rPr>
        <w:t xml:space="preserve"> ,</w:t>
      </w:r>
      <w:proofErr w:type="gramEnd"/>
      <w:r w:rsidRPr="00CD20CF">
        <w:rPr>
          <w:rFonts w:ascii="Times New Roman" w:hAnsi="Times New Roman" w:cs="Times New Roman"/>
        </w:rPr>
        <w:t xml:space="preserve"> в 4 «Б» классе на </w:t>
      </w:r>
      <w:r w:rsidR="00D82786" w:rsidRPr="00CD20CF">
        <w:rPr>
          <w:rFonts w:ascii="Times New Roman" w:hAnsi="Times New Roman" w:cs="Times New Roman"/>
        </w:rPr>
        <w:t xml:space="preserve">24,69 % ниже </w:t>
      </w:r>
      <w:r w:rsidRPr="00CD20CF">
        <w:rPr>
          <w:rFonts w:ascii="Times New Roman" w:hAnsi="Times New Roman" w:cs="Times New Roman"/>
        </w:rPr>
        <w:t>регионального значения</w:t>
      </w:r>
      <w:r w:rsidR="00D82786" w:rsidRPr="00CD20CF">
        <w:rPr>
          <w:rFonts w:ascii="Times New Roman" w:hAnsi="Times New Roman" w:cs="Times New Roman"/>
        </w:rPr>
        <w:t>, 4 «В» на 20,35 %</w:t>
      </w:r>
      <w:r w:rsidR="008D179C" w:rsidRPr="00CD20CF">
        <w:rPr>
          <w:rFonts w:ascii="Times New Roman" w:hAnsi="Times New Roman" w:cs="Times New Roman"/>
        </w:rPr>
        <w:t xml:space="preserve"> ниже региона.</w:t>
      </w:r>
    </w:p>
    <w:p w:rsidR="00507E87" w:rsidRPr="00CD20CF" w:rsidRDefault="00507E87" w:rsidP="00507E87">
      <w:pPr>
        <w:rPr>
          <w:rFonts w:ascii="Times New Roman" w:hAnsi="Times New Roman" w:cs="Times New Roman"/>
        </w:rPr>
      </w:pPr>
      <w:r w:rsidRPr="00CD20CF">
        <w:rPr>
          <w:rFonts w:ascii="Times New Roman" w:hAnsi="Times New Roman" w:cs="Times New Roman"/>
        </w:rPr>
        <w:t xml:space="preserve"> </w:t>
      </w:r>
      <w:proofErr w:type="gramStart"/>
      <w:r w:rsidRPr="00CD20CF">
        <w:rPr>
          <w:rFonts w:ascii="Times New Roman" w:hAnsi="Times New Roman" w:cs="Times New Roman"/>
        </w:rPr>
        <w:t>Недостаточный</w:t>
      </w:r>
      <w:proofErr w:type="gramEnd"/>
      <w:r w:rsidRPr="00CD20CF">
        <w:rPr>
          <w:rFonts w:ascii="Times New Roman" w:hAnsi="Times New Roman" w:cs="Times New Roman"/>
        </w:rPr>
        <w:t xml:space="preserve"> уровни </w:t>
      </w:r>
    </w:p>
    <w:p w:rsidR="00507E87" w:rsidRPr="00CD20CF" w:rsidRDefault="00507E87" w:rsidP="00507E87">
      <w:pPr>
        <w:rPr>
          <w:rFonts w:ascii="Times New Roman" w:hAnsi="Times New Roman" w:cs="Times New Roman"/>
        </w:rPr>
      </w:pPr>
      <w:r w:rsidRPr="00CD20CF">
        <w:rPr>
          <w:rFonts w:ascii="Times New Roman" w:hAnsi="Times New Roman" w:cs="Times New Roman"/>
        </w:rPr>
        <w:t>показали</w:t>
      </w:r>
      <w:r w:rsidR="008D179C" w:rsidRPr="00CD20CF">
        <w:rPr>
          <w:rFonts w:ascii="Times New Roman" w:hAnsi="Times New Roman" w:cs="Times New Roman"/>
        </w:rPr>
        <w:t>28,57%</w:t>
      </w:r>
      <w:r w:rsidRPr="00CD20CF">
        <w:rPr>
          <w:rFonts w:ascii="Times New Roman" w:hAnsi="Times New Roman" w:cs="Times New Roman"/>
        </w:rPr>
        <w:t xml:space="preserve"> обучающихся 4 «А» класса, что </w:t>
      </w:r>
      <w:r w:rsidR="008D179C" w:rsidRPr="00CD20CF">
        <w:rPr>
          <w:rFonts w:ascii="Times New Roman" w:hAnsi="Times New Roman" w:cs="Times New Roman"/>
        </w:rPr>
        <w:t>выше региона на13,34%</w:t>
      </w:r>
      <w:r w:rsidRPr="00CD20CF">
        <w:rPr>
          <w:rFonts w:ascii="Times New Roman" w:hAnsi="Times New Roman" w:cs="Times New Roman"/>
        </w:rPr>
        <w:t xml:space="preserve">. В 4 «Б» недостаточного уровня </w:t>
      </w:r>
      <w:r w:rsidR="008D179C" w:rsidRPr="00CD20CF">
        <w:rPr>
          <w:rFonts w:ascii="Times New Roman" w:hAnsi="Times New Roman" w:cs="Times New Roman"/>
        </w:rPr>
        <w:t>13,04%,что на 2,19 % ниже, чем по региону,4 «В» 8,70%, что ниже по региону на 6,53%</w:t>
      </w:r>
    </w:p>
    <w:p w:rsidR="00507E87" w:rsidRPr="00CD20CF" w:rsidRDefault="00507E87" w:rsidP="00507E87">
      <w:pPr>
        <w:rPr>
          <w:rFonts w:ascii="Times New Roman" w:hAnsi="Times New Roman" w:cs="Times New Roman"/>
        </w:rPr>
      </w:pPr>
      <w:r w:rsidRPr="00CD20CF">
        <w:rPr>
          <w:rFonts w:ascii="Times New Roman" w:hAnsi="Times New Roman" w:cs="Times New Roman"/>
        </w:rPr>
        <w:t>Рекомендации по итогам проведения КДР</w:t>
      </w:r>
      <w:proofErr w:type="gramStart"/>
      <w:r w:rsidRPr="00CD20CF">
        <w:rPr>
          <w:rFonts w:ascii="Times New Roman" w:hAnsi="Times New Roman" w:cs="Times New Roman"/>
        </w:rPr>
        <w:t>4</w:t>
      </w:r>
      <w:proofErr w:type="gramEnd"/>
      <w:r w:rsidRPr="00CD20CF">
        <w:rPr>
          <w:rFonts w:ascii="Times New Roman" w:hAnsi="Times New Roman" w:cs="Times New Roman"/>
        </w:rPr>
        <w:t xml:space="preserve"> ЧГ учителям начальных классов: </w:t>
      </w:r>
    </w:p>
    <w:p w:rsidR="00507E87" w:rsidRPr="00CD20CF" w:rsidRDefault="00507E87" w:rsidP="00507E87">
      <w:pPr>
        <w:rPr>
          <w:rFonts w:ascii="Times New Roman" w:hAnsi="Times New Roman" w:cs="Times New Roman"/>
        </w:rPr>
      </w:pPr>
      <w:r w:rsidRPr="00CD20CF">
        <w:rPr>
          <w:rFonts w:ascii="Times New Roman" w:hAnsi="Times New Roman" w:cs="Times New Roman"/>
        </w:rPr>
        <w:t xml:space="preserve"> Продолжить систематическое включение в занятия урочной и внеурочной деятельности задания </w:t>
      </w:r>
      <w:proofErr w:type="gramStart"/>
      <w:r w:rsidRPr="00CD20CF">
        <w:rPr>
          <w:rFonts w:ascii="Times New Roman" w:hAnsi="Times New Roman" w:cs="Times New Roman"/>
        </w:rPr>
        <w:t>на</w:t>
      </w:r>
      <w:proofErr w:type="gramEnd"/>
      <w:r w:rsidRPr="00CD20CF">
        <w:rPr>
          <w:rFonts w:ascii="Times New Roman" w:hAnsi="Times New Roman" w:cs="Times New Roman"/>
        </w:rPr>
        <w:t xml:space="preserve">: </w:t>
      </w:r>
    </w:p>
    <w:p w:rsidR="00507E87" w:rsidRPr="00CD20CF" w:rsidRDefault="00507E87" w:rsidP="00507E87">
      <w:pPr>
        <w:rPr>
          <w:rFonts w:ascii="Times New Roman" w:hAnsi="Times New Roman" w:cs="Times New Roman"/>
        </w:rPr>
      </w:pPr>
      <w:r w:rsidRPr="00CD20CF">
        <w:rPr>
          <w:rFonts w:ascii="Times New Roman" w:hAnsi="Times New Roman" w:cs="Times New Roman"/>
        </w:rPr>
        <w:t xml:space="preserve"> - применение информации,</w:t>
      </w:r>
      <w:r w:rsidR="008D179C" w:rsidRPr="00CD20CF">
        <w:rPr>
          <w:rFonts w:ascii="Times New Roman" w:hAnsi="Times New Roman" w:cs="Times New Roman"/>
        </w:rPr>
        <w:t xml:space="preserve"> </w:t>
      </w:r>
      <w:r w:rsidRPr="00CD20CF">
        <w:rPr>
          <w:rFonts w:ascii="Times New Roman" w:hAnsi="Times New Roman" w:cs="Times New Roman"/>
        </w:rPr>
        <w:t xml:space="preserve">содержащейся в тексте, для решения практических и </w:t>
      </w:r>
      <w:proofErr w:type="spellStart"/>
      <w:r w:rsidRPr="00CD20CF">
        <w:rPr>
          <w:rFonts w:ascii="Times New Roman" w:hAnsi="Times New Roman" w:cs="Times New Roman"/>
        </w:rPr>
        <w:t>учебнопознавательных</w:t>
      </w:r>
      <w:proofErr w:type="spellEnd"/>
      <w:r w:rsidRPr="00CD20CF">
        <w:rPr>
          <w:rFonts w:ascii="Times New Roman" w:hAnsi="Times New Roman" w:cs="Times New Roman"/>
        </w:rPr>
        <w:t xml:space="preserve"> задач с привлечением или без привлечения</w:t>
      </w:r>
      <w:r w:rsidR="008D179C" w:rsidRPr="00CD20CF">
        <w:rPr>
          <w:rFonts w:ascii="Times New Roman" w:hAnsi="Times New Roman" w:cs="Times New Roman"/>
        </w:rPr>
        <w:t xml:space="preserve"> </w:t>
      </w:r>
      <w:r w:rsidRPr="00CD20CF">
        <w:rPr>
          <w:rFonts w:ascii="Times New Roman" w:hAnsi="Times New Roman" w:cs="Times New Roman"/>
        </w:rPr>
        <w:t xml:space="preserve">собственного опыта; </w:t>
      </w:r>
    </w:p>
    <w:p w:rsidR="00507E87" w:rsidRPr="00CD20CF" w:rsidRDefault="00507E87" w:rsidP="00507E87">
      <w:pPr>
        <w:rPr>
          <w:rFonts w:ascii="Times New Roman" w:hAnsi="Times New Roman" w:cs="Times New Roman"/>
        </w:rPr>
      </w:pPr>
      <w:r w:rsidRPr="00CD20CF">
        <w:rPr>
          <w:rFonts w:ascii="Times New Roman" w:hAnsi="Times New Roman" w:cs="Times New Roman"/>
        </w:rPr>
        <w:t xml:space="preserve"> - оценку полноты и достоверности информации; </w:t>
      </w:r>
    </w:p>
    <w:p w:rsidR="00507E87" w:rsidRPr="00CD20CF" w:rsidRDefault="00507E87" w:rsidP="00507E87">
      <w:pPr>
        <w:rPr>
          <w:rFonts w:ascii="Times New Roman" w:hAnsi="Times New Roman" w:cs="Times New Roman"/>
        </w:rPr>
      </w:pPr>
      <w:r w:rsidRPr="00CD20CF">
        <w:rPr>
          <w:rFonts w:ascii="Times New Roman" w:hAnsi="Times New Roman" w:cs="Times New Roman"/>
        </w:rPr>
        <w:t xml:space="preserve">- обнаружение противоречий в тексте; </w:t>
      </w:r>
    </w:p>
    <w:p w:rsidR="00507E87" w:rsidRPr="00CD20CF" w:rsidRDefault="00507E87" w:rsidP="00507E87">
      <w:pPr>
        <w:rPr>
          <w:rFonts w:ascii="Times New Roman" w:hAnsi="Times New Roman" w:cs="Times New Roman"/>
        </w:rPr>
      </w:pPr>
      <w:r w:rsidRPr="00CD20CF">
        <w:rPr>
          <w:rFonts w:ascii="Times New Roman" w:hAnsi="Times New Roman" w:cs="Times New Roman"/>
        </w:rPr>
        <w:t xml:space="preserve">- сопоставление и нахождение информации в таблицах и диаграммах; </w:t>
      </w:r>
    </w:p>
    <w:p w:rsidR="00507E87" w:rsidRPr="00CD20CF" w:rsidRDefault="00507E87" w:rsidP="00507E87">
      <w:pPr>
        <w:rPr>
          <w:rFonts w:ascii="Times New Roman" w:hAnsi="Times New Roman" w:cs="Times New Roman"/>
        </w:rPr>
      </w:pPr>
      <w:r w:rsidRPr="00CD20CF">
        <w:rPr>
          <w:rFonts w:ascii="Times New Roman" w:hAnsi="Times New Roman" w:cs="Times New Roman"/>
        </w:rPr>
        <w:t xml:space="preserve"> - высказывание и обоснование собственной точки зрения по вопросу, обсуждаемому в тексте; </w:t>
      </w:r>
    </w:p>
    <w:p w:rsidR="00507E87" w:rsidRPr="00CD20CF" w:rsidRDefault="00507E87" w:rsidP="00507E87">
      <w:pPr>
        <w:rPr>
          <w:rFonts w:ascii="Times New Roman" w:hAnsi="Times New Roman" w:cs="Times New Roman"/>
        </w:rPr>
      </w:pPr>
      <w:r w:rsidRPr="00CD20CF">
        <w:rPr>
          <w:rFonts w:ascii="Times New Roman" w:hAnsi="Times New Roman" w:cs="Times New Roman"/>
        </w:rPr>
        <w:t xml:space="preserve">- использовать на уроках приемы и методы работы, способствующие формированию читательских умений; </w:t>
      </w:r>
    </w:p>
    <w:p w:rsidR="00507E87" w:rsidRPr="00CD20CF" w:rsidRDefault="00507E87" w:rsidP="00507E87">
      <w:pPr>
        <w:rPr>
          <w:rFonts w:ascii="Times New Roman" w:hAnsi="Times New Roman" w:cs="Times New Roman"/>
        </w:rPr>
      </w:pPr>
      <w:r w:rsidRPr="00CD20CF">
        <w:rPr>
          <w:rFonts w:ascii="Times New Roman" w:hAnsi="Times New Roman" w:cs="Times New Roman"/>
        </w:rPr>
        <w:t xml:space="preserve">- организовать индивидуальную работу с </w:t>
      </w:r>
      <w:proofErr w:type="gramStart"/>
      <w:r w:rsidRPr="00CD20CF">
        <w:rPr>
          <w:rFonts w:ascii="Times New Roman" w:hAnsi="Times New Roman" w:cs="Times New Roman"/>
        </w:rPr>
        <w:t>обучающимися</w:t>
      </w:r>
      <w:proofErr w:type="gramEnd"/>
      <w:r w:rsidRPr="00CD20CF">
        <w:rPr>
          <w:rFonts w:ascii="Times New Roman" w:hAnsi="Times New Roman" w:cs="Times New Roman"/>
        </w:rPr>
        <w:t xml:space="preserve">, имеющими низкие результаты по итогам выполнения диагностической работы. </w:t>
      </w:r>
    </w:p>
    <w:p w:rsidR="00036E8C" w:rsidRPr="00CD20CF" w:rsidRDefault="00036E8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36E8C" w:rsidRPr="00CD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61"/>
    <w:rsid w:val="00036E8C"/>
    <w:rsid w:val="00213661"/>
    <w:rsid w:val="00341348"/>
    <w:rsid w:val="00415273"/>
    <w:rsid w:val="00507E87"/>
    <w:rsid w:val="008421FA"/>
    <w:rsid w:val="008D179C"/>
    <w:rsid w:val="00C61160"/>
    <w:rsid w:val="00CD20CF"/>
    <w:rsid w:val="00D82786"/>
    <w:rsid w:val="00E8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Ростелеком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Елена</cp:lastModifiedBy>
  <cp:revision>7</cp:revision>
  <cp:lastPrinted>2024-04-12T07:14:00Z</cp:lastPrinted>
  <dcterms:created xsi:type="dcterms:W3CDTF">2024-04-11T07:37:00Z</dcterms:created>
  <dcterms:modified xsi:type="dcterms:W3CDTF">2024-04-12T09:47:00Z</dcterms:modified>
</cp:coreProperties>
</file>